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8D823" w14:textId="77777777" w:rsidR="00404A75" w:rsidRPr="003B5450" w:rsidRDefault="00404A75" w:rsidP="001E3C32">
      <w:pPr>
        <w:pStyle w:val="3"/>
        <w:rPr>
          <w:lang w:eastAsia="zh-HK"/>
        </w:rPr>
      </w:pPr>
      <w:bookmarkStart w:id="0" w:name="_GoBack"/>
      <w:bookmarkEnd w:id="0"/>
      <w:r w:rsidRPr="003B5450">
        <w:rPr>
          <w:rFonts w:hint="eastAsia"/>
        </w:rPr>
        <w:t>APPENDIX 1.1</w:t>
      </w:r>
      <w:r w:rsidR="00B100DC" w:rsidRPr="003B5450">
        <w:rPr>
          <w:rFonts w:hint="eastAsia"/>
        </w:rPr>
        <w:tab/>
      </w:r>
      <w:r w:rsidR="002A0B26" w:rsidRPr="003B5450">
        <w:rPr>
          <w:rFonts w:hint="eastAsia"/>
        </w:rPr>
        <w:t xml:space="preserve">SUPPLEMENTARY </w:t>
      </w:r>
      <w:r w:rsidR="00B100DC" w:rsidRPr="003B5450">
        <w:rPr>
          <w:rFonts w:hint="eastAsia"/>
        </w:rPr>
        <w:t xml:space="preserve">PROCEDURES FOR </w:t>
      </w:r>
      <w:r w:rsidRPr="003B5450">
        <w:rPr>
          <w:rFonts w:hint="eastAsia"/>
        </w:rPr>
        <w:t>SELECTION, APPOINTMENT AND ADMINISTRATION OF ENGINEERING AND ASSOCIATED CONSULTANTS</w:t>
      </w:r>
      <w:r w:rsidR="00B100DC" w:rsidRPr="003B5450">
        <w:rPr>
          <w:rFonts w:hint="eastAsia"/>
        </w:rPr>
        <w:t xml:space="preserve"> </w:t>
      </w:r>
      <w:r w:rsidR="00EE1CA1" w:rsidRPr="003B5450">
        <w:rPr>
          <w:rFonts w:hint="eastAsia"/>
          <w:lang w:eastAsia="zh-HK"/>
        </w:rPr>
        <w:t>APPROVED / TO BE CONSIDERED BY DCSC</w:t>
      </w:r>
      <w:r w:rsidR="003B0936" w:rsidRPr="003B5450">
        <w:rPr>
          <w:rFonts w:hint="eastAsia"/>
          <w:lang w:eastAsia="zh-HK"/>
        </w:rPr>
        <w:t>s</w:t>
      </w:r>
    </w:p>
    <w:p w14:paraId="6648A5C2" w14:textId="77777777" w:rsidR="001E3C32" w:rsidRPr="003B5450" w:rsidRDefault="001E3C32">
      <w:pPr>
        <w:widowControl/>
        <w:jc w:val="both"/>
      </w:pPr>
    </w:p>
    <w:p w14:paraId="0C0BE4D0" w14:textId="77777777" w:rsidR="00404A75" w:rsidRPr="003B5450" w:rsidRDefault="00404A75" w:rsidP="007A3327">
      <w:pPr>
        <w:widowControl/>
        <w:spacing w:line="280" w:lineRule="exact"/>
        <w:jc w:val="both"/>
      </w:pPr>
      <w:r w:rsidRPr="003B5450">
        <w:rPr>
          <w:rFonts w:hint="eastAsia"/>
        </w:rPr>
        <w:tab/>
      </w:r>
      <w:r w:rsidRPr="003B5450">
        <w:rPr>
          <w:rFonts w:hint="eastAsia"/>
        </w:rPr>
        <w:tab/>
      </w:r>
      <w:r w:rsidR="00B100DC" w:rsidRPr="003B5450">
        <w:rPr>
          <w:rFonts w:hint="eastAsia"/>
        </w:rPr>
        <w:t xml:space="preserve">The </w:t>
      </w:r>
      <w:r w:rsidR="0088056F" w:rsidRPr="003B5450">
        <w:rPr>
          <w:rFonts w:hint="eastAsia"/>
        </w:rPr>
        <w:t xml:space="preserve">following supplementary </w:t>
      </w:r>
      <w:r w:rsidR="00B100DC" w:rsidRPr="003B5450">
        <w:rPr>
          <w:rFonts w:hint="eastAsia"/>
        </w:rPr>
        <w:t xml:space="preserve">procedures </w:t>
      </w:r>
      <w:r w:rsidR="0088056F" w:rsidRPr="003B5450">
        <w:rPr>
          <w:rFonts w:hint="eastAsia"/>
        </w:rPr>
        <w:t>sh</w:t>
      </w:r>
      <w:r w:rsidR="00FF22E6" w:rsidRPr="003B5450">
        <w:rPr>
          <w:rFonts w:hint="eastAsia"/>
        </w:rPr>
        <w:t>ould</w:t>
      </w:r>
      <w:r w:rsidR="0088056F" w:rsidRPr="003B5450">
        <w:rPr>
          <w:rFonts w:hint="eastAsia"/>
        </w:rPr>
        <w:t xml:space="preserve"> be followe</w:t>
      </w:r>
      <w:r w:rsidR="00DF211D" w:rsidRPr="003B5450">
        <w:rPr>
          <w:rFonts w:hint="eastAsia"/>
        </w:rPr>
        <w:t>d</w:t>
      </w:r>
      <w:r w:rsidR="0088056F" w:rsidRPr="003B5450">
        <w:rPr>
          <w:rFonts w:hint="eastAsia"/>
        </w:rPr>
        <w:t xml:space="preserve"> for </w:t>
      </w:r>
      <w:r w:rsidR="0088056F" w:rsidRPr="003B5450">
        <w:t>consultan</w:t>
      </w:r>
      <w:r w:rsidR="00713748" w:rsidRPr="003B5450">
        <w:rPr>
          <w:rFonts w:hint="eastAsia"/>
          <w:lang w:eastAsia="zh-HK"/>
        </w:rPr>
        <w:t>cy</w:t>
      </w:r>
      <w:r w:rsidR="0088056F" w:rsidRPr="003B5450">
        <w:rPr>
          <w:rFonts w:hint="eastAsia"/>
        </w:rPr>
        <w:t xml:space="preserve"> agreements</w:t>
      </w:r>
      <w:r w:rsidR="00B100DC" w:rsidRPr="003B5450">
        <w:rPr>
          <w:rFonts w:hint="eastAsia"/>
        </w:rPr>
        <w:t xml:space="preserve"> </w:t>
      </w:r>
      <w:r w:rsidR="00E032EA" w:rsidRPr="003B5450">
        <w:rPr>
          <w:rFonts w:hint="eastAsia"/>
          <w:lang w:eastAsia="zh-HK"/>
        </w:rPr>
        <w:t xml:space="preserve">approved </w:t>
      </w:r>
      <w:r w:rsidR="006A18BE" w:rsidRPr="003B5450">
        <w:rPr>
          <w:rFonts w:hint="eastAsia"/>
          <w:lang w:eastAsia="zh-HK"/>
        </w:rPr>
        <w:t xml:space="preserve">/ </w:t>
      </w:r>
      <w:r w:rsidR="00E032EA" w:rsidRPr="003B5450">
        <w:rPr>
          <w:rFonts w:hint="eastAsia"/>
          <w:lang w:eastAsia="zh-HK"/>
        </w:rPr>
        <w:t>to be considered by</w:t>
      </w:r>
      <w:r w:rsidR="009014D3" w:rsidRPr="003B5450">
        <w:rPr>
          <w:rFonts w:hint="eastAsia"/>
        </w:rPr>
        <w:t xml:space="preserve"> </w:t>
      </w:r>
      <w:r w:rsidR="00341D05" w:rsidRPr="003B5450">
        <w:rPr>
          <w:rFonts w:hint="eastAsia"/>
          <w:lang w:eastAsia="zh-HK"/>
        </w:rPr>
        <w:t>Department</w:t>
      </w:r>
      <w:r w:rsidR="00080203" w:rsidRPr="003B5450">
        <w:rPr>
          <w:rFonts w:hint="eastAsia"/>
          <w:lang w:eastAsia="zh-HK"/>
        </w:rPr>
        <w:t>al</w:t>
      </w:r>
      <w:r w:rsidR="00341D05" w:rsidRPr="003B5450">
        <w:rPr>
          <w:rFonts w:hint="eastAsia"/>
          <w:lang w:eastAsia="zh-HK"/>
        </w:rPr>
        <w:t xml:space="preserve"> Consultants Selection Committee</w:t>
      </w:r>
      <w:r w:rsidR="00E032EA" w:rsidRPr="003B5450">
        <w:rPr>
          <w:rFonts w:hint="eastAsia"/>
          <w:lang w:eastAsia="zh-HK"/>
        </w:rPr>
        <w:t>s</w:t>
      </w:r>
      <w:r w:rsidR="00341D05" w:rsidRPr="003B5450">
        <w:rPr>
          <w:rFonts w:hint="eastAsia"/>
          <w:lang w:eastAsia="zh-HK"/>
        </w:rPr>
        <w:t xml:space="preserve"> (</w:t>
      </w:r>
      <w:r w:rsidR="009014D3" w:rsidRPr="003B5450">
        <w:rPr>
          <w:rFonts w:hint="eastAsia"/>
        </w:rPr>
        <w:t>DCSC</w:t>
      </w:r>
      <w:r w:rsidR="00E032EA" w:rsidRPr="003B5450">
        <w:rPr>
          <w:rFonts w:hint="eastAsia"/>
          <w:lang w:eastAsia="zh-HK"/>
        </w:rPr>
        <w:t>s</w:t>
      </w:r>
      <w:r w:rsidR="00341D05" w:rsidRPr="003B5450">
        <w:rPr>
          <w:rFonts w:hint="eastAsia"/>
          <w:lang w:eastAsia="zh-HK"/>
        </w:rPr>
        <w:t>)</w:t>
      </w:r>
      <w:r w:rsidR="0088056F" w:rsidRPr="003B5450">
        <w:rPr>
          <w:rFonts w:hint="eastAsia"/>
        </w:rPr>
        <w:t>.</w:t>
      </w:r>
    </w:p>
    <w:p w14:paraId="3F55B12A" w14:textId="77777777" w:rsidR="00404A75" w:rsidRPr="003B5450" w:rsidRDefault="00404A75" w:rsidP="007A3327">
      <w:pPr>
        <w:widowControl/>
        <w:spacing w:line="280" w:lineRule="exact"/>
        <w:jc w:val="both"/>
      </w:pPr>
    </w:p>
    <w:p w14:paraId="557A7B89" w14:textId="77777777" w:rsidR="0088056F" w:rsidRPr="003B5450" w:rsidRDefault="0088056F" w:rsidP="007A3327">
      <w:pPr>
        <w:widowControl/>
        <w:spacing w:line="280" w:lineRule="exact"/>
        <w:jc w:val="both"/>
        <w:rPr>
          <w:b/>
        </w:rPr>
      </w:pPr>
      <w:r w:rsidRPr="003B5450">
        <w:rPr>
          <w:rFonts w:hint="eastAsia"/>
          <w:b/>
        </w:rPr>
        <w:t>General</w:t>
      </w:r>
    </w:p>
    <w:p w14:paraId="56E22A75" w14:textId="77777777" w:rsidR="007A3327" w:rsidRPr="003B5450" w:rsidRDefault="007A3327" w:rsidP="007A3327">
      <w:pPr>
        <w:widowControl/>
        <w:spacing w:line="280" w:lineRule="exact"/>
        <w:jc w:val="both"/>
        <w:rPr>
          <w:lang w:eastAsia="zh-HK"/>
        </w:rPr>
      </w:pPr>
    </w:p>
    <w:p w14:paraId="3D83B5BA" w14:textId="77777777" w:rsidR="00C26963" w:rsidRPr="003B5450" w:rsidRDefault="009014D3" w:rsidP="007A3327">
      <w:pPr>
        <w:widowControl/>
        <w:spacing w:line="280" w:lineRule="exact"/>
        <w:jc w:val="both"/>
        <w:rPr>
          <w:lang w:eastAsia="zh-HK"/>
        </w:rPr>
      </w:pPr>
      <w:r w:rsidRPr="003B5450">
        <w:rPr>
          <w:rFonts w:hint="eastAsia"/>
        </w:rPr>
        <w:t xml:space="preserve">Submissions for approval of the list of consulting firms for </w:t>
      </w:r>
      <w:r w:rsidRPr="003B5450">
        <w:t>inviting</w:t>
      </w:r>
      <w:r w:rsidRPr="003B5450">
        <w:rPr>
          <w:rFonts w:hint="eastAsia"/>
        </w:rPr>
        <w:t xml:space="preserve"> consultancy proposals, consultancy briefs, marking schemes for assessing </w:t>
      </w:r>
      <w:r w:rsidRPr="003B5450">
        <w:t>consultancy</w:t>
      </w:r>
      <w:r w:rsidRPr="003B5450">
        <w:rPr>
          <w:rFonts w:hint="eastAsia"/>
        </w:rPr>
        <w:t xml:space="preserve"> proposals, </w:t>
      </w:r>
      <w:r w:rsidR="007E38E6" w:rsidRPr="003B5450">
        <w:rPr>
          <w:rFonts w:hint="eastAsia"/>
        </w:rPr>
        <w:t xml:space="preserve">pre-contract negotiations, </w:t>
      </w:r>
      <w:r w:rsidRPr="003B5450">
        <w:rPr>
          <w:rFonts w:hint="eastAsia"/>
        </w:rPr>
        <w:t>appointment of consultants and cancellation of consultants selection exercises</w:t>
      </w:r>
      <w:r w:rsidR="009C66A5" w:rsidRPr="003B5450">
        <w:rPr>
          <w:rFonts w:hint="eastAsia"/>
        </w:rPr>
        <w:t xml:space="preserve"> should be sent to the </w:t>
      </w:r>
      <w:r w:rsidR="00D23E55" w:rsidRPr="003B5450">
        <w:rPr>
          <w:rFonts w:hint="eastAsia"/>
        </w:rPr>
        <w:t>Chairman</w:t>
      </w:r>
      <w:r w:rsidR="00EB3388" w:rsidRPr="003B5450">
        <w:rPr>
          <w:rFonts w:hint="eastAsia"/>
          <w:lang w:eastAsia="zh-HK"/>
        </w:rPr>
        <w:t>,</w:t>
      </w:r>
      <w:r w:rsidR="00D23E55" w:rsidRPr="003B5450">
        <w:rPr>
          <w:rFonts w:hint="eastAsia"/>
        </w:rPr>
        <w:t xml:space="preserve"> </w:t>
      </w:r>
      <w:r w:rsidR="009C66A5" w:rsidRPr="003B5450">
        <w:rPr>
          <w:rFonts w:hint="eastAsia"/>
        </w:rPr>
        <w:t xml:space="preserve">DCSC and copied to the Members </w:t>
      </w:r>
      <w:r w:rsidR="00D23E55" w:rsidRPr="003B5450">
        <w:rPr>
          <w:rFonts w:hint="eastAsia"/>
        </w:rPr>
        <w:t xml:space="preserve">of the </w:t>
      </w:r>
      <w:r w:rsidR="009C66A5" w:rsidRPr="003B5450">
        <w:rPr>
          <w:rFonts w:hint="eastAsia"/>
        </w:rPr>
        <w:t>DCSC</w:t>
      </w:r>
      <w:r w:rsidR="00F90369" w:rsidRPr="003B5450">
        <w:rPr>
          <w:rFonts w:hint="eastAsia"/>
          <w:lang w:eastAsia="zh-HK"/>
        </w:rPr>
        <w:t xml:space="preserve">.  </w:t>
      </w:r>
    </w:p>
    <w:p w14:paraId="00DF77A4" w14:textId="77777777" w:rsidR="00B96B8B" w:rsidRPr="003B5450" w:rsidRDefault="00B96B8B" w:rsidP="007A3327">
      <w:pPr>
        <w:widowControl/>
        <w:spacing w:line="280" w:lineRule="exact"/>
        <w:jc w:val="both"/>
      </w:pPr>
    </w:p>
    <w:p w14:paraId="17FD849B" w14:textId="06BC376F" w:rsidR="00732FD1" w:rsidRPr="003B5450" w:rsidRDefault="00732FD1" w:rsidP="007A3327">
      <w:pPr>
        <w:widowControl/>
        <w:spacing w:line="280" w:lineRule="exact"/>
        <w:jc w:val="both"/>
      </w:pPr>
      <w:r w:rsidRPr="003B5450">
        <w:rPr>
          <w:rFonts w:hint="eastAsia"/>
        </w:rPr>
        <w:t>The Secretary</w:t>
      </w:r>
      <w:r w:rsidR="00E032EA" w:rsidRPr="003B5450">
        <w:rPr>
          <w:rFonts w:hint="eastAsia"/>
          <w:lang w:eastAsia="zh-HK"/>
        </w:rPr>
        <w:t>,</w:t>
      </w:r>
      <w:r w:rsidRPr="003B5450">
        <w:rPr>
          <w:rFonts w:hint="eastAsia"/>
        </w:rPr>
        <w:t xml:space="preserve"> EACSB</w:t>
      </w:r>
      <w:r w:rsidRPr="003B5450">
        <w:t>’</w:t>
      </w:r>
      <w:r w:rsidRPr="003B5450">
        <w:rPr>
          <w:rFonts w:hint="eastAsia"/>
        </w:rPr>
        <w:t xml:space="preserve">s general </w:t>
      </w:r>
      <w:r w:rsidRPr="003B5450">
        <w:t>administration</w:t>
      </w:r>
      <w:r w:rsidRPr="003B5450">
        <w:rPr>
          <w:rFonts w:hint="eastAsia"/>
        </w:rPr>
        <w:t xml:space="preserve"> duties, including allocation of agreement numbers, </w:t>
      </w:r>
      <w:r w:rsidRPr="003B5450">
        <w:t>maintenance</w:t>
      </w:r>
      <w:r w:rsidRPr="003B5450">
        <w:rPr>
          <w:rFonts w:hint="eastAsia"/>
        </w:rPr>
        <w:t xml:space="preserve"> of </w:t>
      </w:r>
      <w:r w:rsidR="00153E0D" w:rsidRPr="0016356A">
        <w:rPr>
          <w:color w:val="339966"/>
        </w:rPr>
        <w:t xml:space="preserve">List of Consultants of </w:t>
      </w:r>
      <w:r w:rsidR="00153E0D" w:rsidRPr="0099769C">
        <w:rPr>
          <w:color w:val="339966"/>
        </w:rPr>
        <w:t>EACSB</w:t>
      </w:r>
      <w:r w:rsidRPr="003B5450">
        <w:rPr>
          <w:rFonts w:hint="eastAsia"/>
        </w:rPr>
        <w:t xml:space="preserve">, </w:t>
      </w:r>
      <w:r w:rsidR="00FE2666" w:rsidRPr="003B5450">
        <w:rPr>
          <w:rFonts w:hint="eastAsia"/>
        </w:rPr>
        <w:t xml:space="preserve">processing requests for change of company name, </w:t>
      </w:r>
      <w:r w:rsidRPr="003B5450">
        <w:rPr>
          <w:rFonts w:hint="eastAsia"/>
        </w:rPr>
        <w:t>up</w:t>
      </w:r>
      <w:r w:rsidR="00EB3388" w:rsidRPr="003B5450">
        <w:rPr>
          <w:rFonts w:hint="eastAsia"/>
          <w:lang w:eastAsia="zh-HK"/>
        </w:rPr>
        <w:t>-</w:t>
      </w:r>
      <w:r w:rsidRPr="003B5450">
        <w:rPr>
          <w:rFonts w:hint="eastAsia"/>
        </w:rPr>
        <w:t xml:space="preserve">keeping </w:t>
      </w:r>
      <w:r w:rsidR="007A3327" w:rsidRPr="003B5450">
        <w:rPr>
          <w:rFonts w:hint="eastAsia"/>
          <w:lang w:eastAsia="zh-HK"/>
        </w:rPr>
        <w:t>the List as described in Section 3.11.</w:t>
      </w:r>
      <w:r w:rsidR="008C15A4" w:rsidRPr="003B5450">
        <w:rPr>
          <w:rFonts w:hint="eastAsia"/>
          <w:lang w:eastAsia="zh-HK"/>
        </w:rPr>
        <w:t>5</w:t>
      </w:r>
      <w:r w:rsidRPr="003B5450">
        <w:rPr>
          <w:rFonts w:hint="eastAsia"/>
        </w:rPr>
        <w:t xml:space="preserve">, remain </w:t>
      </w:r>
      <w:r w:rsidRPr="003B5450">
        <w:t>unchanged</w:t>
      </w:r>
      <w:r w:rsidRPr="003B5450">
        <w:rPr>
          <w:rFonts w:hint="eastAsia"/>
        </w:rPr>
        <w:t>.</w:t>
      </w:r>
      <w:r w:rsidR="00FE2666" w:rsidRPr="003B5450">
        <w:rPr>
          <w:rFonts w:hint="eastAsia"/>
        </w:rPr>
        <w:t xml:space="preserve">  </w:t>
      </w:r>
      <w:r w:rsidR="008C15A4" w:rsidRPr="003B5450">
        <w:rPr>
          <w:rFonts w:hint="eastAsia"/>
          <w:lang w:eastAsia="zh-HK"/>
        </w:rPr>
        <w:t>Copies of r</w:t>
      </w:r>
      <w:r w:rsidR="00FE2666" w:rsidRPr="003B5450">
        <w:rPr>
          <w:rFonts w:hint="eastAsia"/>
        </w:rPr>
        <w:t>elevant records of the commencement, termination and completion of a</w:t>
      </w:r>
      <w:r w:rsidR="00EB3388" w:rsidRPr="003B5450">
        <w:rPr>
          <w:rFonts w:hint="eastAsia"/>
          <w:lang w:eastAsia="zh-HK"/>
        </w:rPr>
        <w:t>n</w:t>
      </w:r>
      <w:r w:rsidR="00FE2666" w:rsidRPr="003B5450">
        <w:rPr>
          <w:rFonts w:hint="eastAsia"/>
        </w:rPr>
        <w:t xml:space="preserve"> agreement should be sent to Secretary</w:t>
      </w:r>
      <w:r w:rsidR="00EB3388" w:rsidRPr="003B5450">
        <w:rPr>
          <w:rFonts w:hint="eastAsia"/>
          <w:lang w:eastAsia="zh-HK"/>
        </w:rPr>
        <w:t>,</w:t>
      </w:r>
      <w:r w:rsidR="00FE2666" w:rsidRPr="003B5450">
        <w:rPr>
          <w:rFonts w:hint="eastAsia"/>
        </w:rPr>
        <w:t xml:space="preserve"> EASCB.</w:t>
      </w:r>
    </w:p>
    <w:p w14:paraId="73D4E05C" w14:textId="77777777" w:rsidR="00732FD1" w:rsidRPr="003B5450" w:rsidRDefault="00732FD1" w:rsidP="007A3327">
      <w:pPr>
        <w:widowControl/>
        <w:spacing w:line="280" w:lineRule="exact"/>
        <w:jc w:val="both"/>
      </w:pPr>
    </w:p>
    <w:p w14:paraId="48B01BA6" w14:textId="77777777" w:rsidR="0088056F" w:rsidRPr="003B5450" w:rsidRDefault="0088056F" w:rsidP="007A3327">
      <w:pPr>
        <w:widowControl/>
        <w:spacing w:line="280" w:lineRule="exact"/>
        <w:jc w:val="both"/>
      </w:pPr>
    </w:p>
    <w:p w14:paraId="27219908" w14:textId="77777777" w:rsidR="0088056F" w:rsidRPr="003B5450" w:rsidRDefault="0088056F" w:rsidP="007A3327">
      <w:pPr>
        <w:widowControl/>
        <w:spacing w:line="280" w:lineRule="exact"/>
        <w:jc w:val="both"/>
        <w:rPr>
          <w:b/>
          <w:lang w:eastAsia="zh-HK"/>
        </w:rPr>
      </w:pPr>
      <w:r w:rsidRPr="003B5450">
        <w:rPr>
          <w:rFonts w:hint="eastAsia"/>
          <w:b/>
        </w:rPr>
        <w:t>Opening</w:t>
      </w:r>
      <w:r w:rsidR="00D9580B" w:rsidRPr="003B5450">
        <w:rPr>
          <w:rFonts w:hint="eastAsia"/>
          <w:b/>
          <w:lang w:eastAsia="zh-HK"/>
        </w:rPr>
        <w:t xml:space="preserve"> of Fee Proposals</w:t>
      </w:r>
    </w:p>
    <w:p w14:paraId="4EF886B2" w14:textId="77777777" w:rsidR="00713748" w:rsidRPr="003B5450" w:rsidRDefault="00713748" w:rsidP="007A3327">
      <w:pPr>
        <w:widowControl/>
        <w:spacing w:line="280" w:lineRule="exact"/>
        <w:jc w:val="both"/>
        <w:rPr>
          <w:b/>
          <w:lang w:eastAsia="zh-HK"/>
        </w:rPr>
      </w:pPr>
    </w:p>
    <w:p w14:paraId="2F543CBF" w14:textId="77777777" w:rsidR="005910A6" w:rsidRPr="003B5450" w:rsidRDefault="00C67621" w:rsidP="007A3327">
      <w:pPr>
        <w:widowControl/>
        <w:spacing w:line="280" w:lineRule="exact"/>
        <w:jc w:val="both"/>
        <w:rPr>
          <w:lang w:eastAsia="zh-HK"/>
        </w:rPr>
      </w:pPr>
      <w:r w:rsidRPr="003B5450">
        <w:rPr>
          <w:rFonts w:hint="eastAsia"/>
        </w:rPr>
        <w:t xml:space="preserve">The minutes of Assessment Panel meeting </w:t>
      </w:r>
      <w:r w:rsidR="00EC4844" w:rsidRPr="003B5450">
        <w:rPr>
          <w:rFonts w:hint="eastAsia"/>
        </w:rPr>
        <w:t>with proper recording of the deliberations made as requested in Section 3.10 of the EACSB Han</w:t>
      </w:r>
      <w:r w:rsidR="00E644B5" w:rsidRPr="003B5450">
        <w:rPr>
          <w:rFonts w:hint="eastAsia"/>
        </w:rPr>
        <w:t>d</w:t>
      </w:r>
      <w:r w:rsidR="00EC4844" w:rsidRPr="003B5450">
        <w:rPr>
          <w:rFonts w:hint="eastAsia"/>
        </w:rPr>
        <w:t>book should be sent to the Chairman</w:t>
      </w:r>
      <w:r w:rsidR="00EB3388" w:rsidRPr="003B5450">
        <w:rPr>
          <w:rFonts w:hint="eastAsia"/>
          <w:lang w:eastAsia="zh-HK"/>
        </w:rPr>
        <w:t>,</w:t>
      </w:r>
      <w:r w:rsidR="00EC4844" w:rsidRPr="003B5450">
        <w:rPr>
          <w:rFonts w:hint="eastAsia"/>
        </w:rPr>
        <w:t xml:space="preserve"> DCSC for endorsement</w:t>
      </w:r>
      <w:r w:rsidR="00D9580B" w:rsidRPr="003B5450">
        <w:rPr>
          <w:rFonts w:hint="eastAsia"/>
          <w:lang w:eastAsia="zh-HK"/>
        </w:rPr>
        <w:t xml:space="preserve"> using a memo similar in format to Appendix 3.7</w:t>
      </w:r>
      <w:r w:rsidR="00EC4844" w:rsidRPr="003B5450">
        <w:rPr>
          <w:rFonts w:hint="eastAsia"/>
        </w:rPr>
        <w:t xml:space="preserve">.  </w:t>
      </w:r>
      <w:r w:rsidR="00FE2666" w:rsidRPr="003B5450">
        <w:rPr>
          <w:rFonts w:hint="eastAsia"/>
        </w:rPr>
        <w:t>Upon endorsement, t</w:t>
      </w:r>
      <w:r w:rsidR="00404A75" w:rsidRPr="003B5450">
        <w:rPr>
          <w:rFonts w:hint="eastAsia"/>
        </w:rPr>
        <w:t xml:space="preserve">he </w:t>
      </w:r>
      <w:r w:rsidR="009C66A5" w:rsidRPr="003B5450">
        <w:rPr>
          <w:rFonts w:hint="eastAsia"/>
        </w:rPr>
        <w:t>Chairman</w:t>
      </w:r>
      <w:r w:rsidR="00EB3388" w:rsidRPr="003B5450">
        <w:rPr>
          <w:rFonts w:hint="eastAsia"/>
          <w:lang w:eastAsia="zh-HK"/>
        </w:rPr>
        <w:t>,</w:t>
      </w:r>
      <w:r w:rsidR="009C66A5" w:rsidRPr="003B5450">
        <w:rPr>
          <w:rFonts w:hint="eastAsia"/>
        </w:rPr>
        <w:t xml:space="preserve"> DCSC should send a summary of the assessment result</w:t>
      </w:r>
      <w:r w:rsidR="004E5F54" w:rsidRPr="003B5450">
        <w:rPr>
          <w:rFonts w:hint="eastAsia"/>
        </w:rPr>
        <w:t>s</w:t>
      </w:r>
      <w:r w:rsidR="009C66A5" w:rsidRPr="003B5450">
        <w:rPr>
          <w:rFonts w:hint="eastAsia"/>
        </w:rPr>
        <w:t xml:space="preserve"> of the technical proposals </w:t>
      </w:r>
      <w:r w:rsidR="007A3327" w:rsidRPr="003B5450">
        <w:rPr>
          <w:rFonts w:hint="eastAsia"/>
          <w:lang w:eastAsia="zh-HK"/>
        </w:rPr>
        <w:t xml:space="preserve">together with the minutes of Assessment Panel meeting </w:t>
      </w:r>
      <w:r w:rsidR="009C66A5" w:rsidRPr="003B5450">
        <w:rPr>
          <w:rFonts w:hint="eastAsia"/>
        </w:rPr>
        <w:t>to the Secretary</w:t>
      </w:r>
      <w:r w:rsidR="00EB3388" w:rsidRPr="003B5450">
        <w:rPr>
          <w:rFonts w:hint="eastAsia"/>
          <w:lang w:eastAsia="zh-HK"/>
        </w:rPr>
        <w:t>,</w:t>
      </w:r>
      <w:r w:rsidR="00D23E55" w:rsidRPr="003B5450">
        <w:rPr>
          <w:rFonts w:hint="eastAsia"/>
        </w:rPr>
        <w:t xml:space="preserve"> </w:t>
      </w:r>
      <w:r w:rsidR="009C66A5" w:rsidRPr="003B5450">
        <w:rPr>
          <w:rFonts w:hint="eastAsia"/>
        </w:rPr>
        <w:t xml:space="preserve">EACSB </w:t>
      </w:r>
      <w:r w:rsidR="00D23E55" w:rsidRPr="003B5450">
        <w:rPr>
          <w:rFonts w:hint="eastAsia"/>
        </w:rPr>
        <w:t xml:space="preserve">requesting </w:t>
      </w:r>
      <w:r w:rsidR="009C66A5" w:rsidRPr="003B5450">
        <w:rPr>
          <w:rFonts w:hint="eastAsia"/>
        </w:rPr>
        <w:t xml:space="preserve">for releasing </w:t>
      </w:r>
      <w:r w:rsidR="00D23E55" w:rsidRPr="003B5450">
        <w:rPr>
          <w:rFonts w:hint="eastAsia"/>
        </w:rPr>
        <w:t xml:space="preserve">of </w:t>
      </w:r>
      <w:r w:rsidR="009C66A5" w:rsidRPr="003B5450">
        <w:rPr>
          <w:rFonts w:hint="eastAsia"/>
        </w:rPr>
        <w:t xml:space="preserve">the fee proposals.  </w:t>
      </w:r>
      <w:r w:rsidR="00D23E55" w:rsidRPr="003B5450">
        <w:rPr>
          <w:rFonts w:hint="eastAsia"/>
        </w:rPr>
        <w:t>All t</w:t>
      </w:r>
      <w:r w:rsidR="009C66A5" w:rsidRPr="003B5450">
        <w:rPr>
          <w:rFonts w:hint="eastAsia"/>
        </w:rPr>
        <w:t xml:space="preserve">he fee proposals </w:t>
      </w:r>
      <w:r w:rsidR="00D23E55" w:rsidRPr="003B5450">
        <w:rPr>
          <w:rFonts w:hint="eastAsia"/>
        </w:rPr>
        <w:t>received by the EACSB will then be sent</w:t>
      </w:r>
      <w:r w:rsidR="00010B81" w:rsidRPr="003B5450">
        <w:rPr>
          <w:rFonts w:hint="eastAsia"/>
          <w:lang w:eastAsia="zh-HK"/>
        </w:rPr>
        <w:t>,</w:t>
      </w:r>
      <w:r w:rsidR="00D23E55" w:rsidRPr="003B5450">
        <w:rPr>
          <w:rFonts w:hint="eastAsia"/>
        </w:rPr>
        <w:t xml:space="preserve"> </w:t>
      </w:r>
      <w:r w:rsidR="00F90369" w:rsidRPr="003B5450">
        <w:rPr>
          <w:rFonts w:hint="eastAsia"/>
        </w:rPr>
        <w:t>as appropriate</w:t>
      </w:r>
      <w:r w:rsidR="00F90369" w:rsidRPr="003B5450">
        <w:rPr>
          <w:rFonts w:hint="eastAsia"/>
          <w:lang w:eastAsia="zh-HK"/>
        </w:rPr>
        <w:t>,</w:t>
      </w:r>
      <w:r w:rsidR="00F90369" w:rsidRPr="003B5450">
        <w:rPr>
          <w:rFonts w:hint="eastAsia"/>
        </w:rPr>
        <w:t xml:space="preserve"> </w:t>
      </w:r>
      <w:r w:rsidR="00D23E55" w:rsidRPr="003B5450">
        <w:rPr>
          <w:rFonts w:hint="eastAsia"/>
        </w:rPr>
        <w:t>to the Chairman</w:t>
      </w:r>
      <w:r w:rsidR="00EB3388" w:rsidRPr="003B5450">
        <w:rPr>
          <w:rFonts w:hint="eastAsia"/>
          <w:lang w:eastAsia="zh-HK"/>
        </w:rPr>
        <w:t>,</w:t>
      </w:r>
      <w:r w:rsidR="00D23E55" w:rsidRPr="003B5450">
        <w:rPr>
          <w:rFonts w:hint="eastAsia"/>
        </w:rPr>
        <w:t xml:space="preserve"> DCSC </w:t>
      </w:r>
      <w:r w:rsidR="00EC4844" w:rsidRPr="003B5450">
        <w:rPr>
          <w:rFonts w:hint="eastAsia"/>
        </w:rPr>
        <w:t>for opening</w:t>
      </w:r>
      <w:r w:rsidR="00F90369" w:rsidRPr="003B5450" w:rsidDel="00F90369">
        <w:rPr>
          <w:rFonts w:hint="eastAsia"/>
        </w:rPr>
        <w:t xml:space="preserve"> </w:t>
      </w:r>
      <w:r w:rsidR="00B95F36" w:rsidRPr="003B5450">
        <w:rPr>
          <w:rFonts w:hint="eastAsia"/>
        </w:rPr>
        <w:t xml:space="preserve">in the presence of </w:t>
      </w:r>
      <w:r w:rsidR="00EC4844" w:rsidRPr="003B5450">
        <w:rPr>
          <w:rFonts w:hint="eastAsia"/>
        </w:rPr>
        <w:t>appropriate</w:t>
      </w:r>
      <w:r w:rsidR="00B95F36" w:rsidRPr="003B5450">
        <w:rPr>
          <w:rFonts w:hint="eastAsia"/>
        </w:rPr>
        <w:t xml:space="preserve"> </w:t>
      </w:r>
      <w:r w:rsidR="00D23E55" w:rsidRPr="003B5450">
        <w:rPr>
          <w:rFonts w:hint="eastAsia"/>
        </w:rPr>
        <w:t>witness</w:t>
      </w:r>
      <w:r w:rsidR="00B95F36" w:rsidRPr="003B5450">
        <w:rPr>
          <w:rFonts w:hint="eastAsia"/>
        </w:rPr>
        <w:t xml:space="preserve">es.  </w:t>
      </w:r>
      <w:r w:rsidR="00DF39F2" w:rsidRPr="003B5450">
        <w:rPr>
          <w:rFonts w:hint="eastAsia"/>
          <w:lang w:eastAsia="zh-HK"/>
        </w:rPr>
        <w:t>T</w:t>
      </w:r>
      <w:r w:rsidR="00DF39F2" w:rsidRPr="003B5450">
        <w:rPr>
          <w:rFonts w:hint="eastAsia"/>
        </w:rPr>
        <w:t xml:space="preserve">he </w:t>
      </w:r>
      <w:r w:rsidR="00DF39F2" w:rsidRPr="003B5450">
        <w:rPr>
          <w:rFonts w:hint="eastAsia"/>
          <w:lang w:eastAsia="zh-HK"/>
        </w:rPr>
        <w:t>Secretary,</w:t>
      </w:r>
      <w:r w:rsidR="00DF39F2" w:rsidRPr="003B5450">
        <w:rPr>
          <w:rFonts w:hint="eastAsia"/>
        </w:rPr>
        <w:t xml:space="preserve"> DCSC </w:t>
      </w:r>
      <w:r w:rsidR="00DF39F2" w:rsidRPr="003B5450">
        <w:rPr>
          <w:rFonts w:hint="eastAsia"/>
          <w:lang w:eastAsia="zh-HK"/>
        </w:rPr>
        <w:t>should send o</w:t>
      </w:r>
      <w:r w:rsidR="00DF39F2" w:rsidRPr="003B5450">
        <w:rPr>
          <w:rFonts w:hint="eastAsia"/>
        </w:rPr>
        <w:t xml:space="preserve">ne </w:t>
      </w:r>
      <w:r w:rsidR="00B95F36" w:rsidRPr="003B5450">
        <w:rPr>
          <w:rFonts w:hint="eastAsia"/>
        </w:rPr>
        <w:t>copy of the fee proposals to the Chairman of the Assessment Panel and the other copy of the fee proposals should be kept by the Chairman</w:t>
      </w:r>
      <w:r w:rsidR="00EB3388" w:rsidRPr="003B5450">
        <w:rPr>
          <w:rFonts w:hint="eastAsia"/>
          <w:lang w:eastAsia="zh-HK"/>
        </w:rPr>
        <w:t>,</w:t>
      </w:r>
      <w:r w:rsidR="00B95F36" w:rsidRPr="003B5450">
        <w:rPr>
          <w:rFonts w:hint="eastAsia"/>
        </w:rPr>
        <w:t xml:space="preserve"> DCSC. </w:t>
      </w:r>
    </w:p>
    <w:p w14:paraId="4DAB3C4F" w14:textId="77777777" w:rsidR="005910A6" w:rsidRPr="003B5450" w:rsidRDefault="005910A6" w:rsidP="007A3327">
      <w:pPr>
        <w:widowControl/>
        <w:spacing w:line="280" w:lineRule="exact"/>
        <w:jc w:val="both"/>
        <w:rPr>
          <w:lang w:eastAsia="zh-HK"/>
        </w:rPr>
      </w:pPr>
    </w:p>
    <w:p w14:paraId="3D358322" w14:textId="77777777" w:rsidR="00B95F36" w:rsidRPr="003B5450" w:rsidRDefault="00EB3388" w:rsidP="007A3327">
      <w:pPr>
        <w:widowControl/>
        <w:spacing w:line="280" w:lineRule="exact"/>
        <w:jc w:val="both"/>
      </w:pPr>
      <w:r w:rsidRPr="003B5450">
        <w:rPr>
          <w:rFonts w:hint="eastAsia"/>
        </w:rPr>
        <w:t xml:space="preserve">After </w:t>
      </w:r>
      <w:r w:rsidR="008C15A4" w:rsidRPr="003B5450">
        <w:rPr>
          <w:rFonts w:hint="eastAsia"/>
          <w:lang w:eastAsia="zh-HK"/>
        </w:rPr>
        <w:t>combined score</w:t>
      </w:r>
      <w:r w:rsidR="008C15A4" w:rsidRPr="003B5450">
        <w:rPr>
          <w:rFonts w:hint="eastAsia"/>
        </w:rPr>
        <w:t xml:space="preserve"> </w:t>
      </w:r>
      <w:r w:rsidR="00295362" w:rsidRPr="003B5450">
        <w:rPr>
          <w:rFonts w:hint="eastAsia"/>
        </w:rPr>
        <w:t>assessment</w:t>
      </w:r>
      <w:r w:rsidRPr="003B5450">
        <w:rPr>
          <w:rFonts w:hint="eastAsia"/>
        </w:rPr>
        <w:t xml:space="preserve">, the </w:t>
      </w:r>
      <w:r w:rsidRPr="003B5450">
        <w:rPr>
          <w:rFonts w:hint="eastAsia"/>
          <w:lang w:eastAsia="zh-HK"/>
        </w:rPr>
        <w:t>procuring department</w:t>
      </w:r>
      <w:r w:rsidRPr="003B5450">
        <w:rPr>
          <w:rFonts w:hint="eastAsia"/>
        </w:rPr>
        <w:t xml:space="preserve"> should </w:t>
      </w:r>
      <w:r w:rsidRPr="003B5450">
        <w:rPr>
          <w:rFonts w:hint="eastAsia"/>
          <w:lang w:eastAsia="zh-HK"/>
        </w:rPr>
        <w:t xml:space="preserve">prepare a return </w:t>
      </w:r>
      <w:r w:rsidRPr="003B5450">
        <w:rPr>
          <w:rFonts w:hint="eastAsia"/>
        </w:rPr>
        <w:t>with the information on technical marks, fees and manpower input in the format shown at Appendix 3.11 to the Secretary</w:t>
      </w:r>
      <w:r w:rsidRPr="003B5450">
        <w:rPr>
          <w:rFonts w:hint="eastAsia"/>
          <w:lang w:eastAsia="zh-HK"/>
        </w:rPr>
        <w:t>,</w:t>
      </w:r>
      <w:r w:rsidRPr="003B5450">
        <w:rPr>
          <w:rFonts w:hint="eastAsia"/>
        </w:rPr>
        <w:t xml:space="preserve"> EACSB</w:t>
      </w:r>
      <w:r w:rsidRPr="003B5450">
        <w:rPr>
          <w:rFonts w:hint="eastAsia"/>
          <w:lang w:eastAsia="zh-HK"/>
        </w:rPr>
        <w:t xml:space="preserve"> for </w:t>
      </w:r>
      <w:r w:rsidRPr="003B5450">
        <w:rPr>
          <w:lang w:eastAsia="zh-HK"/>
        </w:rPr>
        <w:t>record</w:t>
      </w:r>
      <w:r w:rsidRPr="003B5450">
        <w:rPr>
          <w:rFonts w:hint="eastAsia"/>
        </w:rPr>
        <w:t>.</w:t>
      </w:r>
      <w:r w:rsidRPr="003B5450">
        <w:rPr>
          <w:rFonts w:hint="eastAsia"/>
          <w:lang w:eastAsia="zh-HK"/>
        </w:rPr>
        <w:t xml:space="preserve">  </w:t>
      </w:r>
      <w:r w:rsidR="00B95F36" w:rsidRPr="003B5450">
        <w:rPr>
          <w:rFonts w:hint="eastAsia"/>
        </w:rPr>
        <w:t xml:space="preserve">Upon appointment of the consultants for the agreement, the </w:t>
      </w:r>
      <w:r w:rsidR="00DB7BFC" w:rsidRPr="003B5450">
        <w:rPr>
          <w:rFonts w:hint="eastAsia"/>
        </w:rPr>
        <w:t>Chairman</w:t>
      </w:r>
      <w:r w:rsidRPr="003B5450">
        <w:rPr>
          <w:rFonts w:hint="eastAsia"/>
          <w:lang w:eastAsia="zh-HK"/>
        </w:rPr>
        <w:t>,</w:t>
      </w:r>
      <w:r w:rsidR="00B95F36" w:rsidRPr="003B5450">
        <w:rPr>
          <w:rFonts w:hint="eastAsia"/>
        </w:rPr>
        <w:t xml:space="preserve"> DCSC should send the copy of fee proposal</w:t>
      </w:r>
      <w:r w:rsidR="007C44A7" w:rsidRPr="003B5450">
        <w:rPr>
          <w:rFonts w:hint="eastAsia"/>
        </w:rPr>
        <w:t xml:space="preserve"> of the winning consultants</w:t>
      </w:r>
      <w:r w:rsidR="00B95F36" w:rsidRPr="003B5450">
        <w:rPr>
          <w:rFonts w:hint="eastAsia"/>
        </w:rPr>
        <w:t xml:space="preserve"> kept by him to the Secretary</w:t>
      </w:r>
      <w:r w:rsidRPr="003B5450">
        <w:rPr>
          <w:rFonts w:hint="eastAsia"/>
          <w:lang w:eastAsia="zh-HK"/>
        </w:rPr>
        <w:t>,</w:t>
      </w:r>
      <w:r w:rsidR="00B95F36" w:rsidRPr="003B5450">
        <w:rPr>
          <w:rFonts w:hint="eastAsia"/>
        </w:rPr>
        <w:t xml:space="preserve"> EACSB for compiling record</w:t>
      </w:r>
      <w:r w:rsidRPr="003B5450">
        <w:rPr>
          <w:rFonts w:hint="eastAsia"/>
          <w:lang w:eastAsia="zh-HK"/>
        </w:rPr>
        <w:t>s</w:t>
      </w:r>
      <w:r w:rsidR="00B95F36" w:rsidRPr="003B5450">
        <w:rPr>
          <w:rFonts w:hint="eastAsia"/>
        </w:rPr>
        <w:t xml:space="preserve"> of appr</w:t>
      </w:r>
      <w:r w:rsidR="007C44A7" w:rsidRPr="003B5450">
        <w:rPr>
          <w:rFonts w:hint="eastAsia"/>
        </w:rPr>
        <w:t>oved consultancy agreements and retention</w:t>
      </w:r>
      <w:r w:rsidRPr="003B5450">
        <w:rPr>
          <w:rFonts w:hint="eastAsia"/>
          <w:lang w:eastAsia="zh-HK"/>
        </w:rPr>
        <w:t>.</w:t>
      </w:r>
    </w:p>
    <w:p w14:paraId="48F4806C" w14:textId="77777777" w:rsidR="0088056F" w:rsidRPr="003B5450" w:rsidRDefault="0088056F" w:rsidP="007A3327">
      <w:pPr>
        <w:widowControl/>
        <w:spacing w:line="280" w:lineRule="exact"/>
        <w:jc w:val="both"/>
      </w:pPr>
    </w:p>
    <w:p w14:paraId="66EF9D9A" w14:textId="77777777" w:rsidR="004A07F1" w:rsidRDefault="00302CEB" w:rsidP="007A3327">
      <w:pPr>
        <w:widowControl/>
        <w:spacing w:line="280" w:lineRule="exact"/>
        <w:jc w:val="both"/>
      </w:pPr>
      <w:r w:rsidRPr="003B5450">
        <w:rPr>
          <w:rFonts w:hint="eastAsia"/>
        </w:rPr>
        <w:t xml:space="preserve">If, </w:t>
      </w:r>
      <w:r w:rsidR="00C67621" w:rsidRPr="003B5450">
        <w:rPr>
          <w:rFonts w:hint="eastAsia"/>
        </w:rPr>
        <w:t>after</w:t>
      </w:r>
      <w:r w:rsidRPr="003B5450">
        <w:rPr>
          <w:rFonts w:hint="eastAsia"/>
        </w:rPr>
        <w:t xml:space="preserve"> the technical assessment, the Assessment Panel considers that any </w:t>
      </w:r>
      <w:r w:rsidR="00713748" w:rsidRPr="003B5450">
        <w:rPr>
          <w:rFonts w:hint="eastAsia"/>
          <w:lang w:eastAsia="zh-HK"/>
        </w:rPr>
        <w:t>consulting firms</w:t>
      </w:r>
      <w:r w:rsidR="00713748" w:rsidRPr="003B5450">
        <w:rPr>
          <w:rFonts w:hint="eastAsia"/>
        </w:rPr>
        <w:t xml:space="preserve"> </w:t>
      </w:r>
      <w:r w:rsidRPr="003B5450">
        <w:rPr>
          <w:rFonts w:hint="eastAsia"/>
        </w:rPr>
        <w:t>are unacceptable on technical or other appropriate grounds and shall not be consider</w:t>
      </w:r>
      <w:r w:rsidR="00FF22E6" w:rsidRPr="003B5450">
        <w:rPr>
          <w:rFonts w:hint="eastAsia"/>
        </w:rPr>
        <w:t>ed</w:t>
      </w:r>
      <w:r w:rsidRPr="003B5450">
        <w:rPr>
          <w:rFonts w:hint="eastAsia"/>
        </w:rPr>
        <w:t xml:space="preserve"> further</w:t>
      </w:r>
      <w:r w:rsidR="0073093F" w:rsidRPr="003B5450">
        <w:rPr>
          <w:rFonts w:hint="eastAsia"/>
          <w:lang w:eastAsia="zh-HK"/>
        </w:rPr>
        <w:t>,</w:t>
      </w:r>
      <w:r w:rsidR="007815F0" w:rsidRPr="003B5450">
        <w:rPr>
          <w:rFonts w:hint="eastAsia"/>
        </w:rPr>
        <w:t xml:space="preserve"> </w:t>
      </w:r>
      <w:r w:rsidR="0073093F" w:rsidRPr="003B5450">
        <w:rPr>
          <w:rFonts w:hint="eastAsia"/>
          <w:lang w:eastAsia="zh-HK"/>
        </w:rPr>
        <w:t xml:space="preserve">the recommendation and justifications should be properly recorded in the meeting minutes. </w:t>
      </w:r>
      <w:r w:rsidR="007815F0" w:rsidRPr="003B5450">
        <w:rPr>
          <w:rFonts w:hint="eastAsia"/>
        </w:rPr>
        <w:t xml:space="preserve"> Upon </w:t>
      </w:r>
      <w:r w:rsidR="00E644B5" w:rsidRPr="003B5450">
        <w:rPr>
          <w:rFonts w:hint="eastAsia"/>
        </w:rPr>
        <w:t>endorse</w:t>
      </w:r>
      <w:r w:rsidR="007815F0" w:rsidRPr="003B5450">
        <w:rPr>
          <w:rFonts w:hint="eastAsia"/>
        </w:rPr>
        <w:t>ment of the recommendation</w:t>
      </w:r>
      <w:r w:rsidR="00E644B5" w:rsidRPr="003B5450">
        <w:rPr>
          <w:rFonts w:hint="eastAsia"/>
        </w:rPr>
        <w:t xml:space="preserve"> by the Chairman</w:t>
      </w:r>
      <w:r w:rsidR="00EB3388" w:rsidRPr="003B5450">
        <w:rPr>
          <w:rFonts w:hint="eastAsia"/>
          <w:lang w:eastAsia="zh-HK"/>
        </w:rPr>
        <w:t>,</w:t>
      </w:r>
      <w:r w:rsidR="00E644B5" w:rsidRPr="003B5450">
        <w:rPr>
          <w:rFonts w:hint="eastAsia"/>
        </w:rPr>
        <w:t xml:space="preserve"> DCSC,</w:t>
      </w:r>
      <w:r w:rsidRPr="003B5450">
        <w:rPr>
          <w:rFonts w:hint="eastAsia"/>
        </w:rPr>
        <w:t xml:space="preserve"> </w:t>
      </w:r>
      <w:r w:rsidR="00E644B5" w:rsidRPr="003B5450">
        <w:rPr>
          <w:rFonts w:hint="eastAsia"/>
        </w:rPr>
        <w:t>t</w:t>
      </w:r>
      <w:r w:rsidR="004A07F1" w:rsidRPr="003B5450">
        <w:rPr>
          <w:rFonts w:hint="eastAsia"/>
        </w:rPr>
        <w:t>he fee proposals submitted by th</w:t>
      </w:r>
      <w:r w:rsidR="00295362" w:rsidRPr="003B5450">
        <w:rPr>
          <w:rFonts w:hint="eastAsia"/>
        </w:rPr>
        <w:t>os</w:t>
      </w:r>
      <w:r w:rsidR="004A07F1" w:rsidRPr="003B5450">
        <w:rPr>
          <w:rFonts w:hint="eastAsia"/>
        </w:rPr>
        <w:t xml:space="preserve">e </w:t>
      </w:r>
      <w:r w:rsidR="00713748" w:rsidRPr="003B5450">
        <w:rPr>
          <w:rFonts w:hint="eastAsia"/>
          <w:lang w:eastAsia="zh-HK"/>
        </w:rPr>
        <w:t>consulting firms</w:t>
      </w:r>
      <w:r w:rsidR="00713748" w:rsidRPr="003B5450">
        <w:rPr>
          <w:rFonts w:hint="eastAsia"/>
        </w:rPr>
        <w:t xml:space="preserve"> </w:t>
      </w:r>
      <w:r w:rsidR="004A07F1" w:rsidRPr="003B5450">
        <w:rPr>
          <w:rFonts w:hint="eastAsia"/>
        </w:rPr>
        <w:t xml:space="preserve">whose technical proposals </w:t>
      </w:r>
      <w:r w:rsidR="004A07F1" w:rsidRPr="003B5450">
        <w:rPr>
          <w:rFonts w:hint="eastAsia"/>
        </w:rPr>
        <w:lastRenderedPageBreak/>
        <w:t xml:space="preserve">are considered unacceptable should not be opened and upon appointment of the consultants for the agreement, the </w:t>
      </w:r>
      <w:r w:rsidR="007104DB" w:rsidRPr="003B5450">
        <w:rPr>
          <w:rFonts w:hint="eastAsia"/>
        </w:rPr>
        <w:t>procuring department should</w:t>
      </w:r>
      <w:r w:rsidR="004A07F1" w:rsidRPr="003B5450">
        <w:rPr>
          <w:rFonts w:hint="eastAsia"/>
        </w:rPr>
        <w:t xml:space="preserve"> return</w:t>
      </w:r>
      <w:r w:rsidR="00441AF4" w:rsidRPr="003B5450">
        <w:rPr>
          <w:rFonts w:hint="eastAsia"/>
        </w:rPr>
        <w:t xml:space="preserve"> </w:t>
      </w:r>
      <w:r w:rsidR="004A07F1" w:rsidRPr="003B5450">
        <w:rPr>
          <w:rFonts w:hint="eastAsia"/>
        </w:rPr>
        <w:t>t</w:t>
      </w:r>
      <w:r w:rsidRPr="003B5450">
        <w:rPr>
          <w:rFonts w:hint="eastAsia"/>
        </w:rPr>
        <w:t xml:space="preserve">he unopened fee proposals </w:t>
      </w:r>
      <w:r w:rsidR="004A07F1" w:rsidRPr="003B5450">
        <w:rPr>
          <w:rFonts w:hint="eastAsia"/>
        </w:rPr>
        <w:t xml:space="preserve">to those </w:t>
      </w:r>
      <w:r w:rsidR="00713748" w:rsidRPr="003B5450">
        <w:rPr>
          <w:rFonts w:hint="eastAsia"/>
          <w:lang w:eastAsia="zh-HK"/>
        </w:rPr>
        <w:t>consulting firms</w:t>
      </w:r>
      <w:r w:rsidR="007104DB" w:rsidRPr="003B5450">
        <w:rPr>
          <w:rFonts w:hint="eastAsia"/>
        </w:rPr>
        <w:t>.</w:t>
      </w:r>
    </w:p>
    <w:p w14:paraId="117E0C24" w14:textId="77777777" w:rsidR="004A07F1" w:rsidRDefault="004A07F1" w:rsidP="004A07F1">
      <w:pPr>
        <w:pStyle w:val="ac"/>
      </w:pPr>
    </w:p>
    <w:p w14:paraId="2BA489D6" w14:textId="77777777" w:rsidR="00404A75" w:rsidRPr="00DF211D" w:rsidRDefault="00404A75">
      <w:pPr>
        <w:widowControl/>
        <w:jc w:val="both"/>
      </w:pPr>
    </w:p>
    <w:p w14:paraId="62489887" w14:textId="77777777" w:rsidR="00F20D7E" w:rsidRDefault="00F20D7E" w:rsidP="00732FD1">
      <w:pPr>
        <w:widowControl/>
        <w:jc w:val="both"/>
      </w:pPr>
    </w:p>
    <w:sectPr w:rsidR="00F20D7E">
      <w:headerReference w:type="default" r:id="rId7"/>
      <w:footerReference w:type="even" r:id="rId8"/>
      <w:footerReference w:type="default" r:id="rId9"/>
      <w:pgSz w:w="11906" w:h="16838"/>
      <w:pgMar w:top="1258" w:right="1797" w:bottom="1258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5B7D2" w14:textId="77777777" w:rsidR="00B502EF" w:rsidRDefault="00B502EF">
      <w:r>
        <w:separator/>
      </w:r>
    </w:p>
  </w:endnote>
  <w:endnote w:type="continuationSeparator" w:id="0">
    <w:p w14:paraId="187BEF24" w14:textId="77777777" w:rsidR="00B502EF" w:rsidRDefault="00B502EF">
      <w:r>
        <w:continuationSeparator/>
      </w:r>
    </w:p>
  </w:endnote>
  <w:endnote w:type="continuationNotice" w:id="1">
    <w:p w14:paraId="2E2568CC" w14:textId="77777777" w:rsidR="00B502EF" w:rsidRDefault="00B502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B856B" w14:textId="77777777" w:rsidR="00AE577F" w:rsidRDefault="00AE577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22A5DE6" w14:textId="77777777" w:rsidR="00AE577F" w:rsidRDefault="00AE57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F24F4" w14:textId="33714125" w:rsidR="00AE577F" w:rsidRPr="009C4E9D" w:rsidRDefault="00AE577F" w:rsidP="007E016A">
    <w:pPr>
      <w:pStyle w:val="a5"/>
      <w:framePr w:wrap="around" w:vAnchor="text" w:hAnchor="page" w:x="5776" w:y="323"/>
      <w:rPr>
        <w:rStyle w:val="a6"/>
        <w:sz w:val="24"/>
        <w:szCs w:val="24"/>
      </w:rPr>
    </w:pPr>
    <w:r w:rsidRPr="009C4E9D">
      <w:rPr>
        <w:sz w:val="24"/>
        <w:szCs w:val="24"/>
      </w:rPr>
      <w:fldChar w:fldCharType="begin"/>
    </w:r>
    <w:r w:rsidRPr="009C4E9D">
      <w:rPr>
        <w:sz w:val="24"/>
        <w:szCs w:val="24"/>
      </w:rPr>
      <w:instrText xml:space="preserve"> PAGE </w:instrText>
    </w:r>
    <w:r w:rsidRPr="009C4E9D">
      <w:rPr>
        <w:sz w:val="24"/>
        <w:szCs w:val="24"/>
      </w:rPr>
      <w:fldChar w:fldCharType="separate"/>
    </w:r>
    <w:r w:rsidR="0099769C">
      <w:rPr>
        <w:noProof/>
        <w:sz w:val="24"/>
        <w:szCs w:val="24"/>
      </w:rPr>
      <w:t>2</w:t>
    </w:r>
    <w:r w:rsidRPr="009C4E9D">
      <w:rPr>
        <w:sz w:val="24"/>
        <w:szCs w:val="24"/>
      </w:rPr>
      <w:fldChar w:fldCharType="end"/>
    </w:r>
    <w:r w:rsidRPr="009C4E9D">
      <w:rPr>
        <w:sz w:val="24"/>
        <w:szCs w:val="24"/>
      </w:rPr>
      <w:t xml:space="preserve"> of </w:t>
    </w:r>
    <w:r w:rsidR="00B502EF" w:rsidRPr="009C4E9D">
      <w:rPr>
        <w:sz w:val="24"/>
        <w:szCs w:val="24"/>
      </w:rPr>
      <w:fldChar w:fldCharType="begin"/>
    </w:r>
    <w:r w:rsidR="00B502EF" w:rsidRPr="009C4E9D">
      <w:rPr>
        <w:sz w:val="24"/>
        <w:szCs w:val="24"/>
      </w:rPr>
      <w:instrText xml:space="preserve"> NUMPAGES </w:instrText>
    </w:r>
    <w:r w:rsidR="00B502EF" w:rsidRPr="009C4E9D">
      <w:rPr>
        <w:sz w:val="24"/>
        <w:szCs w:val="24"/>
      </w:rPr>
      <w:fldChar w:fldCharType="separate"/>
    </w:r>
    <w:r w:rsidR="0099769C">
      <w:rPr>
        <w:noProof/>
        <w:sz w:val="24"/>
        <w:szCs w:val="24"/>
      </w:rPr>
      <w:t>2</w:t>
    </w:r>
    <w:r w:rsidR="00B502EF" w:rsidRPr="009C4E9D">
      <w:rPr>
        <w:noProof/>
        <w:sz w:val="24"/>
        <w:szCs w:val="24"/>
      </w:rPr>
      <w:fldChar w:fldCharType="end"/>
    </w:r>
  </w:p>
  <w:p w14:paraId="3DC9A418" w14:textId="07BF3CBB" w:rsidR="00AE577F" w:rsidRPr="0099769C" w:rsidRDefault="00F00F98">
    <w:pPr>
      <w:pStyle w:val="a5"/>
      <w:rPr>
        <w:sz w:val="24"/>
        <w:szCs w:val="24"/>
      </w:rPr>
    </w:pPr>
    <w:r w:rsidRPr="0016356A">
      <w:rPr>
        <w:rFonts w:hint="eastAsia"/>
        <w:sz w:val="24"/>
        <w:szCs w:val="24"/>
        <w:lang w:eastAsia="zh-HK"/>
      </w:rPr>
      <w:t xml:space="preserve">Revision No. </w:t>
    </w:r>
    <w:r w:rsidR="00153E0D" w:rsidRPr="0016356A">
      <w:rPr>
        <w:rFonts w:hint="eastAsia"/>
        <w:sz w:val="24"/>
        <w:szCs w:val="24"/>
        <w:lang w:eastAsia="zh-HK"/>
      </w:rPr>
      <w:t>1</w:t>
    </w:r>
    <w:r w:rsidR="00153E0D" w:rsidRPr="0016356A">
      <w:rPr>
        <w:sz w:val="24"/>
        <w:szCs w:val="24"/>
        <w:lang w:eastAsia="zh-HK"/>
      </w:rPr>
      <w:t>6</w:t>
    </w:r>
    <w:r w:rsidR="00153E0D" w:rsidRPr="0016356A">
      <w:rPr>
        <w:rFonts w:hint="eastAsia"/>
        <w:sz w:val="24"/>
        <w:szCs w:val="24"/>
        <w:lang w:eastAsia="zh-HK"/>
      </w:rPr>
      <w:t xml:space="preserve"> </w:t>
    </w:r>
    <w:r w:rsidRPr="0016356A">
      <w:rPr>
        <w:rFonts w:hint="eastAsia"/>
        <w:sz w:val="24"/>
        <w:szCs w:val="24"/>
        <w:lang w:eastAsia="zh-HK"/>
      </w:rPr>
      <w:t>(</w:t>
    </w:r>
    <w:r w:rsidR="00646DA9" w:rsidRPr="0016356A">
      <w:rPr>
        <w:rFonts w:hint="eastAsia"/>
        <w:sz w:val="24"/>
        <w:szCs w:val="24"/>
        <w:lang w:eastAsia="zh-HK"/>
      </w:rPr>
      <w:t>December</w:t>
    </w:r>
    <w:r w:rsidRPr="0016356A">
      <w:rPr>
        <w:rFonts w:hint="eastAsia"/>
        <w:sz w:val="24"/>
        <w:szCs w:val="24"/>
        <w:lang w:eastAsia="zh-HK"/>
      </w:rPr>
      <w:t xml:space="preserve"> </w:t>
    </w:r>
    <w:r w:rsidR="00B63634" w:rsidRPr="0016356A">
      <w:rPr>
        <w:sz w:val="24"/>
        <w:szCs w:val="24"/>
        <w:lang w:eastAsia="zh-HK"/>
      </w:rPr>
      <w:t>2020</w:t>
    </w:r>
    <w:r w:rsidRPr="0016356A">
      <w:rPr>
        <w:rFonts w:hint="eastAsia"/>
        <w:sz w:val="24"/>
        <w:szCs w:val="24"/>
        <w:lang w:eastAsia="zh-HK"/>
      </w:rPr>
      <w:t>)</w:t>
    </w:r>
    <w:r w:rsidR="003416A0" w:rsidRPr="0016356A">
      <w:rPr>
        <w:sz w:val="24"/>
        <w:szCs w:val="24"/>
      </w:rPr>
      <w:tab/>
    </w:r>
    <w:r w:rsidR="003416A0" w:rsidRPr="0016356A">
      <w:rPr>
        <w:sz w:val="24"/>
        <w:szCs w:val="24"/>
      </w:rPr>
      <w:tab/>
    </w:r>
    <w:r w:rsidR="00AE577F" w:rsidRPr="0099769C">
      <w:rPr>
        <w:sz w:val="24"/>
        <w:szCs w:val="24"/>
      </w:rPr>
      <w:t>Ap</w:t>
    </w:r>
    <w:smartTag w:uri="urn:schemas-microsoft-com:office:smarttags" w:element="chsdate">
      <w:smartTagPr>
        <w:attr w:name="Year" w:val="1899"/>
        <w:attr w:name="Month" w:val="12"/>
        <w:attr w:name="Day" w:val="30"/>
        <w:attr w:name="IsLunarDate" w:val="False"/>
        <w:attr w:name="IsROCDate" w:val="False"/>
      </w:smartTagPr>
      <w:r w:rsidR="00AE577F" w:rsidRPr="0099769C">
        <w:rPr>
          <w:sz w:val="24"/>
          <w:szCs w:val="24"/>
        </w:rPr>
        <w:t>p. 1.1</w:t>
      </w:r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2D25D" w14:textId="77777777" w:rsidR="00B502EF" w:rsidRDefault="00B502EF">
      <w:r>
        <w:separator/>
      </w:r>
    </w:p>
  </w:footnote>
  <w:footnote w:type="continuationSeparator" w:id="0">
    <w:p w14:paraId="4195C07D" w14:textId="77777777" w:rsidR="00B502EF" w:rsidRDefault="00B502EF">
      <w:r>
        <w:continuationSeparator/>
      </w:r>
    </w:p>
  </w:footnote>
  <w:footnote w:type="continuationNotice" w:id="1">
    <w:p w14:paraId="731B28C1" w14:textId="77777777" w:rsidR="00B502EF" w:rsidRDefault="00B502E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05F51" w14:textId="77777777" w:rsidR="00AE577F" w:rsidRDefault="00AE577F">
    <w:pPr>
      <w:pStyle w:val="a8"/>
      <w:jc w:val="both"/>
      <w:rPr>
        <w:b/>
        <w:bCs/>
        <w:iCs/>
        <w:sz w:val="24"/>
        <w:szCs w:val="24"/>
      </w:rPr>
    </w:pPr>
    <w:r>
      <w:rPr>
        <w:rFonts w:hint="eastAsia"/>
        <w:b/>
        <w:bCs/>
        <w:iCs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1D27"/>
    <w:multiLevelType w:val="hybridMultilevel"/>
    <w:tmpl w:val="BEAA0258"/>
    <w:lvl w:ilvl="0" w:tplc="CCDEDFEE">
      <w:start w:val="1"/>
      <w:numFmt w:val="lowerLetter"/>
      <w:lvlText w:val="%1)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22C642EA"/>
    <w:multiLevelType w:val="multilevel"/>
    <w:tmpl w:val="A6D01DAC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2D9B401A"/>
    <w:multiLevelType w:val="hybridMultilevel"/>
    <w:tmpl w:val="B6D49A12"/>
    <w:lvl w:ilvl="0" w:tplc="CCDEDFEE">
      <w:start w:val="1"/>
      <w:numFmt w:val="lowerLetter"/>
      <w:lvlText w:val="%1)"/>
      <w:lvlJc w:val="left"/>
      <w:pPr>
        <w:tabs>
          <w:tab w:val="num" w:pos="1097"/>
        </w:tabs>
        <w:ind w:left="1097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511EAD"/>
    <w:multiLevelType w:val="hybridMultilevel"/>
    <w:tmpl w:val="2B9A3104"/>
    <w:lvl w:ilvl="0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4" w15:restartNumberingAfterBreak="0">
    <w:nsid w:val="45E1058B"/>
    <w:multiLevelType w:val="multilevel"/>
    <w:tmpl w:val="A446BA4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eastAsia"/>
      </w:rPr>
    </w:lvl>
  </w:abstractNum>
  <w:abstractNum w:abstractNumId="5" w15:restartNumberingAfterBreak="0">
    <w:nsid w:val="6CC10322"/>
    <w:multiLevelType w:val="hybridMultilevel"/>
    <w:tmpl w:val="A8D8ED8A"/>
    <w:lvl w:ilvl="0" w:tplc="9286C72A">
      <w:start w:val="1"/>
      <w:numFmt w:val="lowerLetter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6D110611"/>
    <w:multiLevelType w:val="hybridMultilevel"/>
    <w:tmpl w:val="2DDA5A68"/>
    <w:lvl w:ilvl="0" w:tplc="CCDEDFEE">
      <w:start w:val="1"/>
      <w:numFmt w:val="lowerLetter"/>
      <w:lvlText w:val="%1)"/>
      <w:lvlJc w:val="left"/>
      <w:pPr>
        <w:tabs>
          <w:tab w:val="num" w:pos="1097"/>
        </w:tabs>
        <w:ind w:left="1097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97"/>
        </w:tabs>
        <w:ind w:left="1697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7"/>
        </w:tabs>
        <w:ind w:left="217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57"/>
        </w:tabs>
        <w:ind w:left="265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37"/>
        </w:tabs>
        <w:ind w:left="313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17"/>
        </w:tabs>
        <w:ind w:left="361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97"/>
        </w:tabs>
        <w:ind w:left="409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77"/>
        </w:tabs>
        <w:ind w:left="457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57"/>
        </w:tabs>
        <w:ind w:left="5057" w:hanging="480"/>
      </w:pPr>
    </w:lvl>
  </w:abstractNum>
  <w:abstractNum w:abstractNumId="7" w15:restartNumberingAfterBreak="0">
    <w:nsid w:val="71A05BE6"/>
    <w:multiLevelType w:val="hybridMultilevel"/>
    <w:tmpl w:val="842874E4"/>
    <w:lvl w:ilvl="0" w:tplc="5754A8CE">
      <w:start w:val="1"/>
      <w:numFmt w:val="bullet"/>
      <w:lvlText w:val=""/>
      <w:lvlJc w:val="left"/>
      <w:pPr>
        <w:tabs>
          <w:tab w:val="num" w:pos="672"/>
        </w:tabs>
        <w:ind w:left="672" w:hanging="48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7EA56342"/>
    <w:multiLevelType w:val="hybridMultilevel"/>
    <w:tmpl w:val="B3F0A3A6"/>
    <w:lvl w:ilvl="0" w:tplc="EC148278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4"/>
  </w:num>
  <w:num w:numId="5">
    <w:abstractNumId w:val="8"/>
  </w:num>
  <w:num w:numId="6">
    <w:abstractNumId w:val="3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959"/>
    <w:rsid w:val="00010B81"/>
    <w:rsid w:val="00022259"/>
    <w:rsid w:val="00047639"/>
    <w:rsid w:val="00057A8B"/>
    <w:rsid w:val="00080203"/>
    <w:rsid w:val="000A4E91"/>
    <w:rsid w:val="000B2257"/>
    <w:rsid w:val="000B2687"/>
    <w:rsid w:val="000C6280"/>
    <w:rsid w:val="00150019"/>
    <w:rsid w:val="00153E0D"/>
    <w:rsid w:val="00156F43"/>
    <w:rsid w:val="0016356A"/>
    <w:rsid w:val="001B03AC"/>
    <w:rsid w:val="001C67E2"/>
    <w:rsid w:val="001E3C32"/>
    <w:rsid w:val="001E6AA8"/>
    <w:rsid w:val="00207B49"/>
    <w:rsid w:val="002167E5"/>
    <w:rsid w:val="002213F2"/>
    <w:rsid w:val="0024029F"/>
    <w:rsid w:val="00242831"/>
    <w:rsid w:val="00295362"/>
    <w:rsid w:val="002A0B26"/>
    <w:rsid w:val="002B4B61"/>
    <w:rsid w:val="002D4922"/>
    <w:rsid w:val="00302CEB"/>
    <w:rsid w:val="00323959"/>
    <w:rsid w:val="003416A0"/>
    <w:rsid w:val="00341D05"/>
    <w:rsid w:val="0034396E"/>
    <w:rsid w:val="00384913"/>
    <w:rsid w:val="003B0936"/>
    <w:rsid w:val="003B5450"/>
    <w:rsid w:val="003C2AB2"/>
    <w:rsid w:val="003F4647"/>
    <w:rsid w:val="003F68D1"/>
    <w:rsid w:val="00404A75"/>
    <w:rsid w:val="004066CC"/>
    <w:rsid w:val="004135D0"/>
    <w:rsid w:val="00415C00"/>
    <w:rsid w:val="00441AF4"/>
    <w:rsid w:val="00460292"/>
    <w:rsid w:val="00487E77"/>
    <w:rsid w:val="004A07F1"/>
    <w:rsid w:val="004A6E7A"/>
    <w:rsid w:val="004E5F54"/>
    <w:rsid w:val="0050082A"/>
    <w:rsid w:val="005076A2"/>
    <w:rsid w:val="005312EF"/>
    <w:rsid w:val="00572209"/>
    <w:rsid w:val="00586F36"/>
    <w:rsid w:val="005910A6"/>
    <w:rsid w:val="005960B9"/>
    <w:rsid w:val="005B6DC7"/>
    <w:rsid w:val="00631898"/>
    <w:rsid w:val="00637230"/>
    <w:rsid w:val="00646DA9"/>
    <w:rsid w:val="00665AF8"/>
    <w:rsid w:val="00666179"/>
    <w:rsid w:val="006869F6"/>
    <w:rsid w:val="006A18BE"/>
    <w:rsid w:val="006A7070"/>
    <w:rsid w:val="00706BDA"/>
    <w:rsid w:val="007104DB"/>
    <w:rsid w:val="00713748"/>
    <w:rsid w:val="00727319"/>
    <w:rsid w:val="0073093F"/>
    <w:rsid w:val="00732FD1"/>
    <w:rsid w:val="00751F67"/>
    <w:rsid w:val="00772CBB"/>
    <w:rsid w:val="00776B28"/>
    <w:rsid w:val="007815F0"/>
    <w:rsid w:val="007A3327"/>
    <w:rsid w:val="007A4C27"/>
    <w:rsid w:val="007C44A7"/>
    <w:rsid w:val="007C6BDD"/>
    <w:rsid w:val="007E016A"/>
    <w:rsid w:val="007E38E6"/>
    <w:rsid w:val="007F4323"/>
    <w:rsid w:val="00823C16"/>
    <w:rsid w:val="00826465"/>
    <w:rsid w:val="008565E8"/>
    <w:rsid w:val="00875D19"/>
    <w:rsid w:val="0088056F"/>
    <w:rsid w:val="008A5FC9"/>
    <w:rsid w:val="008B272A"/>
    <w:rsid w:val="008C15A4"/>
    <w:rsid w:val="008C3C7F"/>
    <w:rsid w:val="008D0B14"/>
    <w:rsid w:val="009014D3"/>
    <w:rsid w:val="009102C7"/>
    <w:rsid w:val="00917112"/>
    <w:rsid w:val="009444F3"/>
    <w:rsid w:val="0095222F"/>
    <w:rsid w:val="0097441C"/>
    <w:rsid w:val="009801B9"/>
    <w:rsid w:val="00987652"/>
    <w:rsid w:val="0099769C"/>
    <w:rsid w:val="009C4E9D"/>
    <w:rsid w:val="009C66A5"/>
    <w:rsid w:val="00A20228"/>
    <w:rsid w:val="00A2398C"/>
    <w:rsid w:val="00A66026"/>
    <w:rsid w:val="00A77676"/>
    <w:rsid w:val="00AD7FEA"/>
    <w:rsid w:val="00AE577F"/>
    <w:rsid w:val="00B100DC"/>
    <w:rsid w:val="00B502EF"/>
    <w:rsid w:val="00B63634"/>
    <w:rsid w:val="00B90A75"/>
    <w:rsid w:val="00B95F36"/>
    <w:rsid w:val="00B96B8B"/>
    <w:rsid w:val="00BB46E3"/>
    <w:rsid w:val="00BF0C2A"/>
    <w:rsid w:val="00BF0D71"/>
    <w:rsid w:val="00C0304B"/>
    <w:rsid w:val="00C26963"/>
    <w:rsid w:val="00C566A4"/>
    <w:rsid w:val="00C67621"/>
    <w:rsid w:val="00D13F38"/>
    <w:rsid w:val="00D15340"/>
    <w:rsid w:val="00D23E55"/>
    <w:rsid w:val="00D63014"/>
    <w:rsid w:val="00D9580B"/>
    <w:rsid w:val="00DA471A"/>
    <w:rsid w:val="00DB7BFC"/>
    <w:rsid w:val="00DF211D"/>
    <w:rsid w:val="00DF39F2"/>
    <w:rsid w:val="00E032EA"/>
    <w:rsid w:val="00E177BD"/>
    <w:rsid w:val="00E45399"/>
    <w:rsid w:val="00E644B5"/>
    <w:rsid w:val="00E87A33"/>
    <w:rsid w:val="00EA0486"/>
    <w:rsid w:val="00EB3388"/>
    <w:rsid w:val="00EC4844"/>
    <w:rsid w:val="00EE1CA1"/>
    <w:rsid w:val="00F00F98"/>
    <w:rsid w:val="00F0119F"/>
    <w:rsid w:val="00F20D7E"/>
    <w:rsid w:val="00F90369"/>
    <w:rsid w:val="00FE2666"/>
    <w:rsid w:val="00FF22E6"/>
    <w:rsid w:val="00FF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6145"/>
    <o:shapelayout v:ext="edit">
      <o:idmap v:ext="edit" data="1"/>
    </o:shapelayout>
  </w:shapeDefaults>
  <w:decimalSymbol w:val="."/>
  <w:listSeparator w:val=","/>
  <w14:docId w14:val="3AC4D167"/>
  <w15:chartTrackingRefBased/>
  <w15:docId w15:val="{C46B1A5D-814F-462B-ABF8-246F4B013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i/>
      <w:iCs/>
      <w:sz w:val="26"/>
    </w:rPr>
  </w:style>
  <w:style w:type="paragraph" w:styleId="3">
    <w:name w:val="heading 3"/>
    <w:basedOn w:val="a"/>
    <w:next w:val="a"/>
    <w:qFormat/>
    <w:pPr>
      <w:keepNext/>
      <w:widowControl/>
      <w:tabs>
        <w:tab w:val="left" w:pos="1980"/>
      </w:tabs>
      <w:ind w:left="1980" w:hanging="1980"/>
      <w:jc w:val="both"/>
      <w:outlineLvl w:val="2"/>
    </w:pPr>
    <w:rPr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6"/>
    </w:rPr>
  </w:style>
  <w:style w:type="paragraph" w:styleId="a4">
    <w:name w:val="Body Text"/>
    <w:basedOn w:val="a"/>
    <w:semiHidden/>
    <w:pPr>
      <w:jc w:val="both"/>
    </w:pPr>
    <w:rPr>
      <w:sz w:val="26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semiHidden/>
  </w:style>
  <w:style w:type="paragraph" w:styleId="a7">
    <w:name w:val="Subtitle"/>
    <w:basedOn w:val="a"/>
    <w:qFormat/>
    <w:pPr>
      <w:jc w:val="both"/>
    </w:pPr>
    <w:rPr>
      <w:b/>
      <w:bCs/>
      <w:sz w:val="26"/>
    </w:rPr>
  </w:style>
  <w:style w:type="paragraph" w:styleId="a8">
    <w:name w:val="header"/>
    <w:basedOn w:val="a"/>
    <w:semiHidden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0">
    <w:name w:val="Body Text 2"/>
    <w:basedOn w:val="a"/>
    <w:semiHidden/>
    <w:rPr>
      <w:sz w:val="26"/>
      <w:u w:val="single"/>
    </w:rPr>
  </w:style>
  <w:style w:type="paragraph" w:customStyle="1" w:styleId="ident">
    <w:name w:val="ident"/>
    <w:basedOn w:val="a"/>
    <w:pPr>
      <w:widowControl/>
      <w:suppressAutoHyphens/>
      <w:overflowPunct w:val="0"/>
      <w:adjustRightInd w:val="0"/>
      <w:snapToGrid w:val="0"/>
      <w:spacing w:before="180" w:after="180"/>
      <w:ind w:left="737"/>
      <w:jc w:val="both"/>
      <w:textAlignment w:val="baseline"/>
    </w:pPr>
    <w:rPr>
      <w:kern w:val="0"/>
      <w:szCs w:val="20"/>
      <w:lang w:val="en-GB"/>
    </w:rPr>
  </w:style>
  <w:style w:type="paragraph" w:styleId="a9">
    <w:name w:val="Date"/>
    <w:basedOn w:val="a"/>
    <w:next w:val="a"/>
    <w:semiHidden/>
    <w:pPr>
      <w:jc w:val="right"/>
    </w:pPr>
  </w:style>
  <w:style w:type="paragraph" w:styleId="aa">
    <w:name w:val="Balloon Text"/>
    <w:basedOn w:val="a"/>
    <w:link w:val="ab"/>
    <w:uiPriority w:val="99"/>
    <w:semiHidden/>
    <w:unhideWhenUsed/>
    <w:rsid w:val="009014D3"/>
    <w:rPr>
      <w:rFonts w:ascii="Cambria" w:hAnsi="Cambria"/>
      <w:sz w:val="18"/>
      <w:szCs w:val="18"/>
      <w:lang w:val="x-none" w:eastAsia="x-none"/>
    </w:rPr>
  </w:style>
  <w:style w:type="character" w:customStyle="1" w:styleId="ab">
    <w:name w:val="註解方塊文字 字元"/>
    <w:link w:val="aa"/>
    <w:uiPriority w:val="99"/>
    <w:semiHidden/>
    <w:rsid w:val="009014D3"/>
    <w:rPr>
      <w:rFonts w:ascii="Cambria" w:eastAsia="新細明體" w:hAnsi="Cambria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B95F3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443</Words>
  <Characters>2582</Characters>
  <Application>Microsoft Office Word</Application>
  <DocSecurity>0</DocSecurity>
  <Lines>21</Lines>
  <Paragraphs>6</Paragraphs>
  <ScaleCrop>false</ScaleCrop>
  <Company>HKSARG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Procedures for Simplified One-Stage</dc:title>
  <dc:subject/>
  <dc:creator>ccfat</dc:creator>
  <cp:keywords/>
  <cp:lastModifiedBy>user</cp:lastModifiedBy>
  <cp:revision>7</cp:revision>
  <cp:lastPrinted>2013-11-13T03:59:00Z</cp:lastPrinted>
  <dcterms:created xsi:type="dcterms:W3CDTF">2020-11-30T02:20:00Z</dcterms:created>
  <dcterms:modified xsi:type="dcterms:W3CDTF">2020-12-24T02:22:00Z</dcterms:modified>
</cp:coreProperties>
</file>